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15304" w:type="dxa"/>
        <w:tblInd w:w="0" w:type="dxa"/>
        <w:tblLayout w:type="fixed"/>
        <w:tblLook w:val="04A0" w:firstRow="1" w:lastRow="0" w:firstColumn="1" w:lastColumn="0" w:noHBand="0" w:noVBand="1"/>
      </w:tblPr>
      <w:tblGrid>
        <w:gridCol w:w="4485"/>
        <w:gridCol w:w="10819"/>
      </w:tblGrid>
      <w:tr w:rsidR="00A4250B" w:rsidRPr="00A4250B" w14:paraId="7E6946EE" w14:textId="77777777" w:rsidTr="0002647A">
        <w:trPr>
          <w:trHeight w:val="694"/>
        </w:trPr>
        <w:tc>
          <w:tcPr>
            <w:tcW w:w="15304"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3302B8C0" w14:textId="77777777" w:rsidR="00A4250B" w:rsidRPr="00A4250B" w:rsidRDefault="00A4250B" w:rsidP="00A4250B">
            <w:pPr>
              <w:spacing w:after="120" w:line="259" w:lineRule="auto"/>
              <w:ind w:left="170" w:right="3119"/>
              <w:rPr>
                <w:rFonts w:ascii="Arial" w:hAnsi="Arial" w:cs="Arial"/>
                <w:b/>
                <w:bCs/>
                <w:color w:val="FFFFFF"/>
                <w:sz w:val="24"/>
                <w:szCs w:val="24"/>
              </w:rPr>
            </w:pPr>
            <w:bookmarkStart w:id="0" w:name="_Toc20299378"/>
            <w:bookmarkStart w:id="1" w:name="_Toc20299404"/>
            <w:bookmarkStart w:id="2" w:name="_Toc54175424"/>
            <w:bookmarkStart w:id="3" w:name="_Toc54339179"/>
            <w:bookmarkStart w:id="4" w:name="_Toc163636637"/>
            <w:r w:rsidRPr="00A4250B">
              <w:rPr>
                <w:rFonts w:ascii="Arial" w:hAnsi="Arial" w:cs="Arial"/>
                <w:b/>
                <w:bCs/>
                <w:color w:val="FFFFFF"/>
                <w:sz w:val="24"/>
                <w:szCs w:val="24"/>
              </w:rPr>
              <w:t>Feedback form</w:t>
            </w:r>
            <w:bookmarkEnd w:id="0"/>
            <w:bookmarkEnd w:id="1"/>
            <w:bookmarkEnd w:id="2"/>
            <w:bookmarkEnd w:id="4"/>
          </w:p>
          <w:p w14:paraId="0A767B6A" w14:textId="77777777" w:rsidR="00A4250B" w:rsidRPr="00A4250B" w:rsidRDefault="00A4250B" w:rsidP="00A4250B">
            <w:pPr>
              <w:spacing w:before="120" w:after="120" w:line="360" w:lineRule="exact"/>
              <w:ind w:left="170" w:right="170"/>
              <w:rPr>
                <w:rFonts w:ascii="Arial" w:eastAsia="Times New Roman" w:hAnsi="Arial" w:cs="Arial"/>
                <w:b/>
                <w:color w:val="3D3F3E"/>
                <w:sz w:val="32"/>
                <w:szCs w:val="32"/>
              </w:rPr>
            </w:pPr>
            <w:r w:rsidRPr="00A4250B">
              <w:rPr>
                <w:rFonts w:ascii="Arial" w:eastAsia="Times New Roman" w:hAnsi="Arial" w:cs="Arial"/>
                <w:b/>
                <w:color w:val="FFFFFF"/>
                <w:sz w:val="32"/>
                <w:szCs w:val="32"/>
              </w:rPr>
              <w:t>Consultation: Proposed exemptions for advice on United Kingdom law aspects of Defined Benefit Pension Transfers</w:t>
            </w:r>
            <w:bookmarkEnd w:id="3"/>
          </w:p>
        </w:tc>
      </w:tr>
      <w:tr w:rsidR="00A4250B" w:rsidRPr="00A4250B" w14:paraId="0D9499CC" w14:textId="77777777" w:rsidTr="0002647A">
        <w:trPr>
          <w:trHeight w:val="988"/>
        </w:trPr>
        <w:tc>
          <w:tcPr>
            <w:tcW w:w="15304" w:type="dxa"/>
            <w:gridSpan w:val="2"/>
            <w:tcBorders>
              <w:top w:val="single" w:sz="4" w:space="0" w:color="242424"/>
              <w:left w:val="single" w:sz="4" w:space="0" w:color="242424"/>
              <w:bottom w:val="single" w:sz="4" w:space="0" w:color="242424"/>
              <w:right w:val="single" w:sz="4" w:space="0" w:color="242424"/>
            </w:tcBorders>
            <w:vAlign w:val="center"/>
            <w:hideMark/>
          </w:tcPr>
          <w:p w14:paraId="27D305DC" w14:textId="77777777" w:rsidR="00A4250B" w:rsidRPr="00A4250B" w:rsidRDefault="00A4250B" w:rsidP="00A4250B">
            <w:pPr>
              <w:spacing w:afterLines="60" w:after="144" w:line="240" w:lineRule="auto"/>
              <w:rPr>
                <w:rFonts w:ascii="Arial" w:hAnsi="Arial" w:cs="Arial"/>
                <w:szCs w:val="21"/>
              </w:rPr>
            </w:pPr>
            <w:r w:rsidRPr="00A4250B">
              <w:rPr>
                <w:rFonts w:ascii="Arial" w:hAnsi="Arial" w:cs="Arial"/>
                <w:szCs w:val="21"/>
              </w:rPr>
              <w:t xml:space="preserve">Please submit this feedback form electronically in MS Word format and email it to us at </w:t>
            </w:r>
            <w:hyperlink r:id="rId7" w:history="1">
              <w:r w:rsidRPr="00A4250B">
                <w:rPr>
                  <w:rFonts w:ascii="Arial" w:hAnsi="Arial" w:cs="Arial"/>
                  <w:color w:val="00B0F0"/>
                  <w:szCs w:val="21"/>
                  <w:u w:val="single"/>
                </w:rPr>
                <w:t>consultation@fma.govt.nz</w:t>
              </w:r>
            </w:hyperlink>
            <w:r w:rsidRPr="00A4250B">
              <w:rPr>
                <w:rFonts w:ascii="Arial" w:hAnsi="Arial" w:cs="Arial"/>
                <w:color w:val="707070"/>
                <w:szCs w:val="21"/>
              </w:rPr>
              <w:t xml:space="preserve"> </w:t>
            </w:r>
            <w:r w:rsidRPr="00A4250B">
              <w:rPr>
                <w:rFonts w:ascii="Arial" w:hAnsi="Arial" w:cs="Arial"/>
                <w:szCs w:val="21"/>
              </w:rPr>
              <w:t>with ‘Proposed exemptions for advice on United Kingdom law aspects of defined benefit pension transfers</w:t>
            </w:r>
            <w:r w:rsidRPr="00A4250B">
              <w:rPr>
                <w:rFonts w:ascii="Arial" w:hAnsi="Arial" w:cs="Arial"/>
              </w:rPr>
              <w:t xml:space="preserve">: [your </w:t>
            </w:r>
            <w:proofErr w:type="spellStart"/>
            <w:r w:rsidRPr="00A4250B">
              <w:rPr>
                <w:rFonts w:ascii="Arial" w:hAnsi="Arial" w:cs="Arial"/>
              </w:rPr>
              <w:t>organisation’s</w:t>
            </w:r>
            <w:proofErr w:type="spellEnd"/>
            <w:r w:rsidRPr="00A4250B">
              <w:rPr>
                <w:rFonts w:ascii="Arial" w:hAnsi="Arial" w:cs="Arial"/>
              </w:rPr>
              <w:t xml:space="preserve"> name]’</w:t>
            </w:r>
            <w:r w:rsidRPr="00A4250B">
              <w:rPr>
                <w:rFonts w:ascii="Arial" w:hAnsi="Arial" w:cs="Arial"/>
                <w:szCs w:val="21"/>
              </w:rPr>
              <w:t xml:space="preserve"> in the subject line. Thank you. </w:t>
            </w:r>
          </w:p>
          <w:p w14:paraId="659483E3" w14:textId="77777777" w:rsidR="00A4250B" w:rsidRPr="00A4250B" w:rsidRDefault="00A4250B" w:rsidP="00A4250B">
            <w:pPr>
              <w:spacing w:afterLines="60" w:after="144" w:line="240" w:lineRule="auto"/>
              <w:rPr>
                <w:rFonts w:ascii="Arial" w:hAnsi="Arial" w:cs="Arial"/>
                <w:szCs w:val="21"/>
              </w:rPr>
            </w:pPr>
            <w:r w:rsidRPr="00A4250B">
              <w:rPr>
                <w:rFonts w:ascii="Arial" w:hAnsi="Arial" w:cs="Arial"/>
                <w:b/>
                <w:szCs w:val="21"/>
              </w:rPr>
              <w:t xml:space="preserve">Submissions close on 13 June 2024. </w:t>
            </w:r>
          </w:p>
        </w:tc>
      </w:tr>
      <w:tr w:rsidR="00A4250B" w:rsidRPr="00A4250B" w14:paraId="3A6F248F" w14:textId="77777777" w:rsidTr="0002647A">
        <w:trPr>
          <w:trHeight w:val="2265"/>
        </w:trPr>
        <w:tc>
          <w:tcPr>
            <w:tcW w:w="15304" w:type="dxa"/>
            <w:gridSpan w:val="2"/>
            <w:tcBorders>
              <w:top w:val="single" w:sz="4" w:space="0" w:color="242424"/>
              <w:left w:val="single" w:sz="4" w:space="0" w:color="242424"/>
              <w:bottom w:val="single" w:sz="4" w:space="0" w:color="242424"/>
              <w:right w:val="single" w:sz="4" w:space="0" w:color="242424"/>
            </w:tcBorders>
            <w:hideMark/>
          </w:tcPr>
          <w:p w14:paraId="18DCE407" w14:textId="77777777" w:rsidR="00A4250B" w:rsidRPr="00A4250B" w:rsidRDefault="00A4250B" w:rsidP="00A4250B">
            <w:pPr>
              <w:spacing w:afterLines="60" w:after="144" w:line="240" w:lineRule="auto"/>
              <w:rPr>
                <w:rFonts w:ascii="Arial" w:hAnsi="Arial" w:cs="Arial"/>
                <w:szCs w:val="21"/>
              </w:rPr>
            </w:pPr>
            <w:r w:rsidRPr="00A4250B">
              <w:rPr>
                <w:rFonts w:ascii="Arial" w:hAnsi="Arial" w:cs="Arial"/>
                <w:szCs w:val="21"/>
              </w:rPr>
              <w:t xml:space="preserve">Date:                                   Number of pages:                                                    </w:t>
            </w:r>
          </w:p>
          <w:p w14:paraId="6D24ADDE" w14:textId="77777777" w:rsidR="00A4250B" w:rsidRPr="00A4250B" w:rsidRDefault="00A4250B" w:rsidP="00A4250B">
            <w:pPr>
              <w:spacing w:afterLines="60" w:after="144" w:line="240" w:lineRule="auto"/>
              <w:rPr>
                <w:rFonts w:ascii="Arial" w:hAnsi="Arial" w:cs="Arial"/>
                <w:szCs w:val="21"/>
              </w:rPr>
            </w:pPr>
            <w:r w:rsidRPr="00A4250B">
              <w:rPr>
                <w:rFonts w:ascii="Arial" w:hAnsi="Arial" w:cs="Arial"/>
                <w:szCs w:val="21"/>
              </w:rPr>
              <w:t>Name of submitter:</w:t>
            </w:r>
          </w:p>
          <w:p w14:paraId="332F08DF" w14:textId="77777777" w:rsidR="00A4250B" w:rsidRPr="00A4250B" w:rsidRDefault="00A4250B" w:rsidP="00A4250B">
            <w:pPr>
              <w:spacing w:afterLines="60" w:after="144" w:line="240" w:lineRule="auto"/>
              <w:rPr>
                <w:rFonts w:ascii="Arial" w:hAnsi="Arial" w:cs="Arial"/>
                <w:szCs w:val="21"/>
              </w:rPr>
            </w:pPr>
            <w:r w:rsidRPr="00A4250B">
              <w:rPr>
                <w:rFonts w:ascii="Arial" w:hAnsi="Arial" w:cs="Arial"/>
                <w:szCs w:val="21"/>
              </w:rPr>
              <w:t>Company or entity:</w:t>
            </w:r>
          </w:p>
          <w:p w14:paraId="2E742A28" w14:textId="77777777" w:rsidR="00A4250B" w:rsidRPr="00A4250B" w:rsidRDefault="00A4250B" w:rsidP="00A4250B">
            <w:pPr>
              <w:tabs>
                <w:tab w:val="left" w:pos="2710"/>
              </w:tabs>
              <w:spacing w:afterLines="60" w:after="144" w:line="240" w:lineRule="auto"/>
              <w:rPr>
                <w:rFonts w:ascii="Arial" w:hAnsi="Arial" w:cs="Arial"/>
                <w:szCs w:val="21"/>
              </w:rPr>
            </w:pPr>
            <w:proofErr w:type="spellStart"/>
            <w:r w:rsidRPr="00A4250B">
              <w:rPr>
                <w:rFonts w:ascii="Arial" w:hAnsi="Arial" w:cs="Arial"/>
                <w:szCs w:val="21"/>
              </w:rPr>
              <w:t>Organisation</w:t>
            </w:r>
            <w:proofErr w:type="spellEnd"/>
            <w:r w:rsidRPr="00A4250B">
              <w:rPr>
                <w:rFonts w:ascii="Arial" w:hAnsi="Arial" w:cs="Arial"/>
                <w:szCs w:val="21"/>
              </w:rPr>
              <w:t xml:space="preserve"> type:</w:t>
            </w:r>
          </w:p>
          <w:p w14:paraId="3981FD86" w14:textId="77777777" w:rsidR="00A4250B" w:rsidRPr="00A4250B" w:rsidRDefault="00A4250B" w:rsidP="00A4250B">
            <w:pPr>
              <w:spacing w:afterLines="60" w:after="144" w:line="240" w:lineRule="auto"/>
              <w:rPr>
                <w:rFonts w:ascii="Arial" w:hAnsi="Arial" w:cs="Arial"/>
                <w:szCs w:val="21"/>
              </w:rPr>
            </w:pPr>
            <w:r w:rsidRPr="00A4250B">
              <w:rPr>
                <w:rFonts w:ascii="Arial" w:hAnsi="Arial" w:cs="Arial"/>
                <w:szCs w:val="21"/>
              </w:rPr>
              <w:t>Contact name (if different):</w:t>
            </w:r>
          </w:p>
          <w:p w14:paraId="4AE7D1F9" w14:textId="77777777" w:rsidR="00A4250B" w:rsidRPr="00A4250B" w:rsidRDefault="00A4250B" w:rsidP="00A4250B">
            <w:pPr>
              <w:spacing w:afterLines="60" w:after="144" w:line="240" w:lineRule="auto"/>
              <w:rPr>
                <w:rFonts w:ascii="Arial" w:hAnsi="Arial" w:cs="Arial"/>
                <w:color w:val="707070"/>
                <w:szCs w:val="21"/>
              </w:rPr>
            </w:pPr>
            <w:r w:rsidRPr="00A4250B">
              <w:rPr>
                <w:rFonts w:ascii="Arial" w:hAnsi="Arial" w:cs="Arial"/>
                <w:szCs w:val="21"/>
              </w:rPr>
              <w:t>Contact email and phone:</w:t>
            </w:r>
          </w:p>
        </w:tc>
      </w:tr>
      <w:tr w:rsidR="00A4250B" w:rsidRPr="00A4250B" w14:paraId="4FF383F9" w14:textId="77777777" w:rsidTr="0002647A">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54DA5964" w14:textId="77777777" w:rsidR="00A4250B" w:rsidRPr="00A4250B" w:rsidRDefault="00A4250B" w:rsidP="00A4250B">
            <w:pPr>
              <w:spacing w:afterLines="60" w:after="144" w:line="240" w:lineRule="auto"/>
              <w:rPr>
                <w:rFonts w:ascii="Arial" w:hAnsi="Arial" w:cs="Arial"/>
                <w:b/>
                <w:szCs w:val="21"/>
              </w:rPr>
            </w:pPr>
            <w:r w:rsidRPr="00A4250B">
              <w:rPr>
                <w:rFonts w:ascii="Arial" w:hAnsi="Arial" w:cs="Arial"/>
                <w:b/>
                <w:szCs w:val="21"/>
              </w:rPr>
              <w:t>Question number</w:t>
            </w:r>
          </w:p>
        </w:tc>
        <w:tc>
          <w:tcPr>
            <w:tcW w:w="10819" w:type="dxa"/>
            <w:tcBorders>
              <w:top w:val="single" w:sz="4" w:space="0" w:color="242424"/>
              <w:left w:val="single" w:sz="4" w:space="0" w:color="242424"/>
              <w:bottom w:val="single" w:sz="4" w:space="0" w:color="242424"/>
              <w:right w:val="single" w:sz="4" w:space="0" w:color="242424"/>
            </w:tcBorders>
            <w:shd w:val="clear" w:color="auto" w:fill="D9D9D9"/>
            <w:hideMark/>
          </w:tcPr>
          <w:p w14:paraId="57A42A31" w14:textId="77777777" w:rsidR="00A4250B" w:rsidRPr="00A4250B" w:rsidRDefault="00A4250B" w:rsidP="00A4250B">
            <w:pPr>
              <w:spacing w:afterLines="60" w:after="144" w:line="240" w:lineRule="auto"/>
              <w:rPr>
                <w:rFonts w:ascii="Arial" w:hAnsi="Arial" w:cs="Arial"/>
                <w:b/>
                <w:szCs w:val="21"/>
              </w:rPr>
            </w:pPr>
            <w:r w:rsidRPr="00A4250B">
              <w:rPr>
                <w:rFonts w:ascii="Arial" w:hAnsi="Arial" w:cs="Arial"/>
                <w:b/>
                <w:szCs w:val="21"/>
              </w:rPr>
              <w:t>Response</w:t>
            </w:r>
          </w:p>
        </w:tc>
      </w:tr>
      <w:tr w:rsidR="00A4250B" w:rsidRPr="00A4250B" w14:paraId="676EEA01" w14:textId="77777777" w:rsidTr="0002647A">
        <w:tc>
          <w:tcPr>
            <w:tcW w:w="4485" w:type="dxa"/>
            <w:tcBorders>
              <w:top w:val="single" w:sz="4" w:space="0" w:color="242424"/>
              <w:left w:val="single" w:sz="4" w:space="0" w:color="242424"/>
              <w:bottom w:val="single" w:sz="4" w:space="0" w:color="242424"/>
              <w:right w:val="single" w:sz="4" w:space="0" w:color="242424"/>
            </w:tcBorders>
          </w:tcPr>
          <w:p w14:paraId="4C1AD00E" w14:textId="77777777" w:rsidR="00A4250B" w:rsidRPr="00A4250B" w:rsidRDefault="00A4250B" w:rsidP="00A4250B">
            <w:pPr>
              <w:numPr>
                <w:ilvl w:val="0"/>
                <w:numId w:val="3"/>
              </w:numPr>
              <w:spacing w:after="120" w:line="275" w:lineRule="atLeast"/>
              <w:rPr>
                <w:rFonts w:ascii="Arial" w:hAnsi="Arial" w:cs="Arial"/>
                <w:szCs w:val="21"/>
              </w:rPr>
            </w:pPr>
            <w:r w:rsidRPr="00A4250B">
              <w:rPr>
                <w:rFonts w:ascii="Arial" w:hAnsi="Arial" w:cs="Arial"/>
                <w:szCs w:val="21"/>
              </w:rPr>
              <w:t>Do you think we should grant an exemption for UK firms and their employed UK advisers on the terms and conditions proposed in this paper? What are the reasons for your view</w:t>
            </w:r>
          </w:p>
        </w:tc>
        <w:tc>
          <w:tcPr>
            <w:tcW w:w="10819" w:type="dxa"/>
            <w:tcBorders>
              <w:top w:val="single" w:sz="4" w:space="0" w:color="242424"/>
              <w:left w:val="single" w:sz="4" w:space="0" w:color="242424"/>
              <w:bottom w:val="single" w:sz="4" w:space="0" w:color="242424"/>
              <w:right w:val="single" w:sz="4" w:space="0" w:color="242424"/>
            </w:tcBorders>
          </w:tcPr>
          <w:p w14:paraId="3BAC98CE" w14:textId="77777777" w:rsidR="00A4250B" w:rsidRPr="00A4250B" w:rsidRDefault="00A4250B" w:rsidP="00A4250B">
            <w:pPr>
              <w:spacing w:afterLines="60" w:after="144" w:line="240" w:lineRule="auto"/>
              <w:rPr>
                <w:rFonts w:cs="Arial"/>
                <w:i/>
                <w:szCs w:val="21"/>
              </w:rPr>
            </w:pPr>
          </w:p>
        </w:tc>
      </w:tr>
      <w:tr w:rsidR="00A4250B" w:rsidRPr="00A4250B" w14:paraId="5C6E34EE" w14:textId="77777777" w:rsidTr="0002647A">
        <w:tc>
          <w:tcPr>
            <w:tcW w:w="4485" w:type="dxa"/>
            <w:tcBorders>
              <w:top w:val="single" w:sz="4" w:space="0" w:color="242424"/>
              <w:left w:val="single" w:sz="4" w:space="0" w:color="242424"/>
              <w:bottom w:val="single" w:sz="4" w:space="0" w:color="242424"/>
              <w:right w:val="single" w:sz="4" w:space="0" w:color="242424"/>
            </w:tcBorders>
          </w:tcPr>
          <w:p w14:paraId="25141A08" w14:textId="77777777" w:rsidR="00A4250B" w:rsidRPr="00A4250B" w:rsidRDefault="00A4250B" w:rsidP="00A4250B">
            <w:pPr>
              <w:numPr>
                <w:ilvl w:val="0"/>
                <w:numId w:val="3"/>
              </w:numPr>
              <w:spacing w:after="120" w:line="275" w:lineRule="atLeast"/>
              <w:rPr>
                <w:rFonts w:ascii="Arial" w:hAnsi="Arial" w:cs="Arial"/>
                <w:szCs w:val="21"/>
              </w:rPr>
            </w:pPr>
            <w:r w:rsidRPr="00A4250B">
              <w:rPr>
                <w:rFonts w:ascii="Arial" w:hAnsi="Arial" w:cs="Arial"/>
                <w:szCs w:val="21"/>
              </w:rPr>
              <w:t>Do you think you or any of your clients or members would rely on such an exemption, if granted? If so, please provide details of the approximate value of any services provided and/or the impact of the exemption on regulatory compliance costs. Please give actual or estimated dollar amounts.</w:t>
            </w:r>
          </w:p>
        </w:tc>
        <w:tc>
          <w:tcPr>
            <w:tcW w:w="10819" w:type="dxa"/>
            <w:tcBorders>
              <w:top w:val="single" w:sz="4" w:space="0" w:color="242424"/>
              <w:left w:val="single" w:sz="4" w:space="0" w:color="242424"/>
              <w:bottom w:val="single" w:sz="4" w:space="0" w:color="242424"/>
              <w:right w:val="single" w:sz="4" w:space="0" w:color="242424"/>
            </w:tcBorders>
          </w:tcPr>
          <w:p w14:paraId="0F376D71" w14:textId="77777777" w:rsidR="00A4250B" w:rsidRPr="00A4250B" w:rsidRDefault="00A4250B" w:rsidP="00A4250B">
            <w:pPr>
              <w:spacing w:afterLines="60" w:after="144" w:line="240" w:lineRule="auto"/>
              <w:rPr>
                <w:rFonts w:ascii="Arial" w:hAnsi="Arial" w:cs="Arial"/>
                <w:i/>
                <w:szCs w:val="21"/>
              </w:rPr>
            </w:pPr>
          </w:p>
        </w:tc>
      </w:tr>
      <w:tr w:rsidR="00A4250B" w:rsidRPr="00A4250B" w14:paraId="04DF4B66" w14:textId="77777777" w:rsidTr="0002647A">
        <w:tc>
          <w:tcPr>
            <w:tcW w:w="4485" w:type="dxa"/>
            <w:tcBorders>
              <w:top w:val="single" w:sz="4" w:space="0" w:color="242424"/>
              <w:left w:val="single" w:sz="4" w:space="0" w:color="242424"/>
              <w:bottom w:val="single" w:sz="4" w:space="0" w:color="242424"/>
              <w:right w:val="single" w:sz="4" w:space="0" w:color="242424"/>
            </w:tcBorders>
          </w:tcPr>
          <w:p w14:paraId="0AF18719" w14:textId="77777777" w:rsidR="00A4250B" w:rsidRPr="00A4250B" w:rsidRDefault="00A4250B" w:rsidP="00A4250B">
            <w:pPr>
              <w:numPr>
                <w:ilvl w:val="0"/>
                <w:numId w:val="4"/>
              </w:numPr>
              <w:spacing w:after="120" w:line="275" w:lineRule="atLeast"/>
              <w:rPr>
                <w:rFonts w:ascii="Arial" w:hAnsi="Arial" w:cs="Arial"/>
                <w:szCs w:val="21"/>
              </w:rPr>
            </w:pPr>
            <w:r w:rsidRPr="00A4250B">
              <w:rPr>
                <w:rFonts w:ascii="Arial" w:hAnsi="Arial" w:cs="Arial"/>
                <w:szCs w:val="21"/>
              </w:rPr>
              <w:t>Should there be additional conditions or limitations imposed? What are the reasons for your view?</w:t>
            </w:r>
          </w:p>
        </w:tc>
        <w:tc>
          <w:tcPr>
            <w:tcW w:w="10819" w:type="dxa"/>
            <w:tcBorders>
              <w:top w:val="single" w:sz="4" w:space="0" w:color="242424"/>
              <w:left w:val="single" w:sz="4" w:space="0" w:color="242424"/>
              <w:bottom w:val="single" w:sz="4" w:space="0" w:color="242424"/>
              <w:right w:val="single" w:sz="4" w:space="0" w:color="242424"/>
            </w:tcBorders>
          </w:tcPr>
          <w:p w14:paraId="6ED88E7D" w14:textId="77777777" w:rsidR="00A4250B" w:rsidRPr="00A4250B" w:rsidRDefault="00A4250B" w:rsidP="00A4250B">
            <w:pPr>
              <w:spacing w:afterLines="60" w:after="144" w:line="240" w:lineRule="auto"/>
              <w:rPr>
                <w:rFonts w:ascii="Arial" w:hAnsi="Arial" w:cs="Arial"/>
                <w:i/>
                <w:szCs w:val="21"/>
              </w:rPr>
            </w:pPr>
          </w:p>
        </w:tc>
      </w:tr>
      <w:tr w:rsidR="00A4250B" w:rsidRPr="00A4250B" w14:paraId="74F57AD6" w14:textId="77777777" w:rsidTr="0002647A">
        <w:tc>
          <w:tcPr>
            <w:tcW w:w="4485" w:type="dxa"/>
            <w:tcBorders>
              <w:top w:val="single" w:sz="4" w:space="0" w:color="242424"/>
              <w:left w:val="single" w:sz="4" w:space="0" w:color="242424"/>
              <w:bottom w:val="single" w:sz="4" w:space="0" w:color="242424"/>
              <w:right w:val="single" w:sz="4" w:space="0" w:color="242424"/>
            </w:tcBorders>
          </w:tcPr>
          <w:p w14:paraId="055C3072" w14:textId="77777777" w:rsidR="00A4250B" w:rsidRPr="00A4250B" w:rsidRDefault="00A4250B" w:rsidP="00A4250B">
            <w:pPr>
              <w:numPr>
                <w:ilvl w:val="0"/>
                <w:numId w:val="5"/>
              </w:numPr>
              <w:spacing w:after="120" w:line="275" w:lineRule="atLeast"/>
              <w:rPr>
                <w:rFonts w:ascii="Arial" w:hAnsi="Arial" w:cs="Arial"/>
                <w:szCs w:val="21"/>
              </w:rPr>
            </w:pPr>
            <w:r w:rsidRPr="00A4250B">
              <w:rPr>
                <w:rFonts w:ascii="Arial" w:hAnsi="Arial" w:cs="Arial"/>
                <w:szCs w:val="21"/>
              </w:rPr>
              <w:lastRenderedPageBreak/>
              <w:t xml:space="preserve">Do you think any additional exemptions from the FMC Act or regulations are required? If so, why do you think those exemptions would be appropriate, considering the purposes of the FMC Act, and that any exemption cannot be broader than is reasonably necessary to address the matters that gave rise to it. </w:t>
            </w:r>
          </w:p>
        </w:tc>
        <w:tc>
          <w:tcPr>
            <w:tcW w:w="10819" w:type="dxa"/>
            <w:tcBorders>
              <w:top w:val="single" w:sz="4" w:space="0" w:color="242424"/>
              <w:left w:val="single" w:sz="4" w:space="0" w:color="242424"/>
              <w:bottom w:val="single" w:sz="4" w:space="0" w:color="242424"/>
              <w:right w:val="single" w:sz="4" w:space="0" w:color="242424"/>
            </w:tcBorders>
          </w:tcPr>
          <w:p w14:paraId="3CBB3538" w14:textId="77777777" w:rsidR="00A4250B" w:rsidRPr="00A4250B" w:rsidRDefault="00A4250B" w:rsidP="00A4250B">
            <w:pPr>
              <w:spacing w:afterLines="60" w:after="144" w:line="240" w:lineRule="auto"/>
              <w:rPr>
                <w:rFonts w:ascii="Arial" w:hAnsi="Arial" w:cs="Arial"/>
                <w:i/>
                <w:szCs w:val="21"/>
              </w:rPr>
            </w:pPr>
          </w:p>
        </w:tc>
      </w:tr>
      <w:tr w:rsidR="00A4250B" w:rsidRPr="00A4250B" w14:paraId="32C843C2" w14:textId="77777777" w:rsidTr="0002647A">
        <w:tc>
          <w:tcPr>
            <w:tcW w:w="4485" w:type="dxa"/>
            <w:tcBorders>
              <w:top w:val="single" w:sz="4" w:space="0" w:color="242424"/>
              <w:left w:val="single" w:sz="4" w:space="0" w:color="242424"/>
              <w:bottom w:val="single" w:sz="4" w:space="0" w:color="242424"/>
              <w:right w:val="single" w:sz="4" w:space="0" w:color="242424"/>
            </w:tcBorders>
          </w:tcPr>
          <w:p w14:paraId="08764740" w14:textId="77777777" w:rsidR="00A4250B" w:rsidRPr="00A4250B" w:rsidRDefault="00A4250B" w:rsidP="00A4250B">
            <w:pPr>
              <w:numPr>
                <w:ilvl w:val="0"/>
                <w:numId w:val="6"/>
              </w:numPr>
              <w:spacing w:after="120" w:line="275" w:lineRule="atLeast"/>
              <w:rPr>
                <w:rFonts w:ascii="Arial" w:hAnsi="Arial" w:cs="Arial"/>
                <w:szCs w:val="21"/>
              </w:rPr>
            </w:pPr>
            <w:r w:rsidRPr="00A4250B">
              <w:rPr>
                <w:rFonts w:ascii="Arial" w:hAnsi="Arial" w:cs="Arial"/>
                <w:szCs w:val="21"/>
              </w:rPr>
              <w:t xml:space="preserve">Are there any potential problems or unintended consequences that may arise from granting the proposed exemptions? </w:t>
            </w:r>
          </w:p>
        </w:tc>
        <w:tc>
          <w:tcPr>
            <w:tcW w:w="10819" w:type="dxa"/>
            <w:tcBorders>
              <w:top w:val="single" w:sz="4" w:space="0" w:color="242424"/>
              <w:left w:val="single" w:sz="4" w:space="0" w:color="242424"/>
              <w:bottom w:val="single" w:sz="4" w:space="0" w:color="242424"/>
              <w:right w:val="single" w:sz="4" w:space="0" w:color="242424"/>
            </w:tcBorders>
          </w:tcPr>
          <w:p w14:paraId="3C981E1E" w14:textId="77777777" w:rsidR="00A4250B" w:rsidRPr="00A4250B" w:rsidRDefault="00A4250B" w:rsidP="00A4250B">
            <w:pPr>
              <w:spacing w:afterLines="60" w:after="144" w:line="240" w:lineRule="auto"/>
              <w:rPr>
                <w:rFonts w:ascii="Arial" w:hAnsi="Arial" w:cs="Arial"/>
                <w:i/>
                <w:szCs w:val="21"/>
              </w:rPr>
            </w:pPr>
          </w:p>
        </w:tc>
      </w:tr>
      <w:tr w:rsidR="00A4250B" w:rsidRPr="00A4250B" w14:paraId="33DA1AE1" w14:textId="77777777" w:rsidTr="0002647A">
        <w:tc>
          <w:tcPr>
            <w:tcW w:w="4485" w:type="dxa"/>
            <w:tcBorders>
              <w:top w:val="single" w:sz="4" w:space="0" w:color="242424"/>
              <w:left w:val="single" w:sz="4" w:space="0" w:color="242424"/>
              <w:bottom w:val="single" w:sz="4" w:space="0" w:color="242424"/>
              <w:right w:val="single" w:sz="4" w:space="0" w:color="242424"/>
            </w:tcBorders>
          </w:tcPr>
          <w:p w14:paraId="47DC41AB" w14:textId="77777777" w:rsidR="00A4250B" w:rsidRPr="00A4250B" w:rsidRDefault="00A4250B" w:rsidP="00A4250B">
            <w:pPr>
              <w:numPr>
                <w:ilvl w:val="0"/>
                <w:numId w:val="7"/>
              </w:numPr>
              <w:spacing w:after="120" w:line="275" w:lineRule="atLeast"/>
              <w:rPr>
                <w:rFonts w:ascii="Arial" w:hAnsi="Arial" w:cs="Arial"/>
                <w:szCs w:val="21"/>
              </w:rPr>
            </w:pPr>
            <w:r w:rsidRPr="00A4250B">
              <w:rPr>
                <w:rFonts w:ascii="Arial" w:hAnsi="Arial" w:cs="Arial"/>
                <w:szCs w:val="21"/>
              </w:rPr>
              <w:t>Do you foresee any issues or challenges associated with enforcing a DRS resolution against a UK firm? If yes, please provide the reasons for your view.</w:t>
            </w:r>
          </w:p>
        </w:tc>
        <w:tc>
          <w:tcPr>
            <w:tcW w:w="10819" w:type="dxa"/>
            <w:tcBorders>
              <w:top w:val="single" w:sz="4" w:space="0" w:color="242424"/>
              <w:left w:val="single" w:sz="4" w:space="0" w:color="242424"/>
              <w:bottom w:val="single" w:sz="4" w:space="0" w:color="242424"/>
              <w:right w:val="single" w:sz="4" w:space="0" w:color="242424"/>
            </w:tcBorders>
          </w:tcPr>
          <w:p w14:paraId="67D00EF1" w14:textId="77777777" w:rsidR="00A4250B" w:rsidRPr="00A4250B" w:rsidRDefault="00A4250B" w:rsidP="00A4250B">
            <w:pPr>
              <w:spacing w:afterLines="60" w:after="144" w:line="240" w:lineRule="auto"/>
              <w:rPr>
                <w:rFonts w:cs="Arial"/>
                <w:i/>
                <w:szCs w:val="21"/>
              </w:rPr>
            </w:pPr>
          </w:p>
        </w:tc>
      </w:tr>
      <w:tr w:rsidR="00A4250B" w:rsidRPr="00A4250B" w14:paraId="3EFA030D" w14:textId="77777777" w:rsidTr="0002647A">
        <w:tc>
          <w:tcPr>
            <w:tcW w:w="4485" w:type="dxa"/>
            <w:tcBorders>
              <w:top w:val="single" w:sz="4" w:space="0" w:color="242424"/>
              <w:left w:val="single" w:sz="4" w:space="0" w:color="242424"/>
              <w:bottom w:val="single" w:sz="4" w:space="0" w:color="242424"/>
              <w:right w:val="single" w:sz="4" w:space="0" w:color="242424"/>
            </w:tcBorders>
          </w:tcPr>
          <w:p w14:paraId="5145EFB8" w14:textId="77777777" w:rsidR="00A4250B" w:rsidRPr="00A4250B" w:rsidRDefault="00A4250B" w:rsidP="00A4250B">
            <w:pPr>
              <w:numPr>
                <w:ilvl w:val="0"/>
                <w:numId w:val="7"/>
              </w:numPr>
              <w:spacing w:after="120" w:line="275" w:lineRule="atLeast"/>
              <w:rPr>
                <w:rFonts w:ascii="Arial" w:hAnsi="Arial" w:cs="Arial"/>
                <w:szCs w:val="21"/>
              </w:rPr>
            </w:pPr>
            <w:r w:rsidRPr="00A4250B">
              <w:rPr>
                <w:rFonts w:ascii="Arial" w:hAnsi="Arial" w:cs="Arial"/>
                <w:szCs w:val="21"/>
              </w:rPr>
              <w:t>Should the scope of the exemption be expanded to include transfers to other UK pension products like the self-invested personal pension (SIPP)?</w:t>
            </w:r>
          </w:p>
        </w:tc>
        <w:tc>
          <w:tcPr>
            <w:tcW w:w="10819" w:type="dxa"/>
            <w:tcBorders>
              <w:top w:val="single" w:sz="4" w:space="0" w:color="242424"/>
              <w:left w:val="single" w:sz="4" w:space="0" w:color="242424"/>
              <w:bottom w:val="single" w:sz="4" w:space="0" w:color="242424"/>
              <w:right w:val="single" w:sz="4" w:space="0" w:color="242424"/>
            </w:tcBorders>
          </w:tcPr>
          <w:p w14:paraId="030A58B6" w14:textId="77777777" w:rsidR="00A4250B" w:rsidRPr="00A4250B" w:rsidRDefault="00A4250B" w:rsidP="00A4250B">
            <w:pPr>
              <w:spacing w:afterLines="60" w:after="144" w:line="240" w:lineRule="auto"/>
              <w:rPr>
                <w:rFonts w:ascii="Arial" w:hAnsi="Arial" w:cs="Arial"/>
                <w:i/>
                <w:szCs w:val="21"/>
              </w:rPr>
            </w:pPr>
          </w:p>
        </w:tc>
      </w:tr>
      <w:tr w:rsidR="00A4250B" w:rsidRPr="00A4250B" w14:paraId="5F13522C" w14:textId="77777777" w:rsidTr="0002647A">
        <w:tc>
          <w:tcPr>
            <w:tcW w:w="4485" w:type="dxa"/>
            <w:tcBorders>
              <w:top w:val="single" w:sz="4" w:space="0" w:color="242424"/>
              <w:left w:val="single" w:sz="4" w:space="0" w:color="242424"/>
              <w:bottom w:val="single" w:sz="4" w:space="0" w:color="242424"/>
              <w:right w:val="single" w:sz="4" w:space="0" w:color="242424"/>
            </w:tcBorders>
          </w:tcPr>
          <w:p w14:paraId="1853E7C3" w14:textId="77777777" w:rsidR="00A4250B" w:rsidRPr="00A4250B" w:rsidRDefault="00A4250B" w:rsidP="00A4250B">
            <w:pPr>
              <w:numPr>
                <w:ilvl w:val="0"/>
                <w:numId w:val="7"/>
              </w:numPr>
              <w:spacing w:after="120" w:line="275" w:lineRule="atLeast"/>
              <w:rPr>
                <w:rFonts w:ascii="Arial" w:hAnsi="Arial" w:cs="Arial"/>
                <w:szCs w:val="21"/>
              </w:rPr>
            </w:pPr>
            <w:r w:rsidRPr="00A4250B">
              <w:rPr>
                <w:rFonts w:ascii="Arial" w:hAnsi="Arial" w:cs="Arial"/>
                <w:szCs w:val="21"/>
              </w:rPr>
              <w:t>If relevant, please provide your best estimate of how much DB pension advice your firm provides each calendar year (for any years that you are able or willing to provide data). How much of the DB pension advice requested by clients in New Zealand is about transferring a DB pension to a New Zealand QROPS? Please express your response both in:</w:t>
            </w:r>
          </w:p>
          <w:p w14:paraId="65EEECBE" w14:textId="77777777" w:rsidR="00A4250B" w:rsidRPr="00A4250B" w:rsidRDefault="00A4250B" w:rsidP="00A4250B">
            <w:pPr>
              <w:numPr>
                <w:ilvl w:val="1"/>
                <w:numId w:val="8"/>
              </w:numPr>
              <w:spacing w:after="120" w:line="275" w:lineRule="atLeast"/>
              <w:ind w:left="709"/>
              <w:rPr>
                <w:rFonts w:ascii="Arial" w:hAnsi="Arial" w:cs="Arial"/>
                <w:szCs w:val="21"/>
              </w:rPr>
            </w:pPr>
            <w:r w:rsidRPr="00A4250B">
              <w:rPr>
                <w:rFonts w:ascii="Arial" w:hAnsi="Arial" w:cs="Arial"/>
                <w:szCs w:val="21"/>
              </w:rPr>
              <w:t>pure numbers (e.g. your firm received 17 requests for DB pension advice from New Zealand clients in 2023); and</w:t>
            </w:r>
          </w:p>
          <w:p w14:paraId="19FD2B1D" w14:textId="77777777" w:rsidR="00A4250B" w:rsidRPr="00A4250B" w:rsidRDefault="00A4250B" w:rsidP="00A4250B">
            <w:pPr>
              <w:numPr>
                <w:ilvl w:val="1"/>
                <w:numId w:val="8"/>
              </w:numPr>
              <w:spacing w:after="120" w:line="275" w:lineRule="atLeast"/>
              <w:ind w:left="709"/>
              <w:rPr>
                <w:rFonts w:ascii="Arial" w:hAnsi="Arial" w:cs="Arial"/>
                <w:szCs w:val="21"/>
              </w:rPr>
            </w:pPr>
            <w:r w:rsidRPr="00A4250B">
              <w:rPr>
                <w:rFonts w:ascii="Arial" w:hAnsi="Arial" w:cs="Arial"/>
                <w:szCs w:val="21"/>
              </w:rPr>
              <w:t xml:space="preserve">in relative terms (%) of DB pension transfer to a NZ QROPS advice compared to all DB pension advice requested by New Zealanders (e.g. a UK firm received 10 calls about DB pensions last year and </w:t>
            </w:r>
            <w:r w:rsidRPr="00A4250B">
              <w:rPr>
                <w:rFonts w:ascii="Arial" w:hAnsi="Arial" w:cs="Arial"/>
                <w:szCs w:val="21"/>
              </w:rPr>
              <w:lastRenderedPageBreak/>
              <w:t>9 of them were about transferring a DB pension to a New Zealand QROPS. 90% of the DB pension advice requested by New Zealand clients was about transferring to a New Zealand QROPS.)</w:t>
            </w:r>
          </w:p>
        </w:tc>
        <w:tc>
          <w:tcPr>
            <w:tcW w:w="10819" w:type="dxa"/>
            <w:tcBorders>
              <w:top w:val="single" w:sz="4" w:space="0" w:color="242424"/>
              <w:left w:val="single" w:sz="4" w:space="0" w:color="242424"/>
              <w:bottom w:val="single" w:sz="4" w:space="0" w:color="242424"/>
              <w:right w:val="single" w:sz="4" w:space="0" w:color="242424"/>
            </w:tcBorders>
          </w:tcPr>
          <w:p w14:paraId="206BB534" w14:textId="77777777" w:rsidR="00A4250B" w:rsidRPr="00A4250B" w:rsidRDefault="00A4250B" w:rsidP="00A4250B">
            <w:pPr>
              <w:spacing w:afterLines="60" w:after="144" w:line="240" w:lineRule="auto"/>
              <w:rPr>
                <w:rFonts w:ascii="Arial" w:hAnsi="Arial" w:cs="Arial"/>
                <w:i/>
                <w:szCs w:val="21"/>
              </w:rPr>
            </w:pPr>
          </w:p>
        </w:tc>
      </w:tr>
      <w:tr w:rsidR="00A4250B" w:rsidRPr="00A4250B" w14:paraId="6DE5863C" w14:textId="77777777" w:rsidTr="0002647A">
        <w:tc>
          <w:tcPr>
            <w:tcW w:w="15304" w:type="dxa"/>
            <w:gridSpan w:val="2"/>
            <w:tcBorders>
              <w:top w:val="single" w:sz="4" w:space="0" w:color="242424"/>
              <w:left w:val="single" w:sz="4" w:space="0" w:color="242424"/>
              <w:bottom w:val="single" w:sz="4" w:space="0" w:color="242424"/>
              <w:right w:val="single" w:sz="4" w:space="0" w:color="242424"/>
            </w:tcBorders>
            <w:hideMark/>
          </w:tcPr>
          <w:p w14:paraId="03444A5D" w14:textId="77777777" w:rsidR="00A4250B" w:rsidRPr="00A4250B" w:rsidRDefault="00A4250B" w:rsidP="00A4250B">
            <w:pPr>
              <w:spacing w:afterLines="60" w:after="144" w:line="240" w:lineRule="auto"/>
              <w:rPr>
                <w:rFonts w:ascii="Arial" w:hAnsi="Arial" w:cs="Arial"/>
              </w:rPr>
            </w:pPr>
            <w:r w:rsidRPr="00A4250B">
              <w:rPr>
                <w:rFonts w:ascii="Arial" w:hAnsi="Arial" w:cs="Arial"/>
                <w:b/>
                <w:szCs w:val="21"/>
              </w:rPr>
              <w:t>Feedback summary</w:t>
            </w:r>
            <w:r w:rsidRPr="00A4250B">
              <w:rPr>
                <w:rFonts w:ascii="Arial" w:hAnsi="Arial" w:cs="Arial"/>
                <w:szCs w:val="21"/>
              </w:rPr>
              <w:t xml:space="preserve"> – </w:t>
            </w:r>
            <w:r w:rsidRPr="00A4250B">
              <w:rPr>
                <w:rFonts w:ascii="Arial" w:hAnsi="Arial" w:cs="Arial"/>
                <w:i/>
              </w:rPr>
              <w:t>if you wish to highlight anything in particular</w:t>
            </w:r>
          </w:p>
        </w:tc>
      </w:tr>
      <w:tr w:rsidR="00A4250B" w:rsidRPr="00A4250B" w14:paraId="67FD1D0F" w14:textId="77777777" w:rsidTr="0002647A">
        <w:trPr>
          <w:trHeight w:val="1422"/>
        </w:trPr>
        <w:tc>
          <w:tcPr>
            <w:tcW w:w="15304" w:type="dxa"/>
            <w:gridSpan w:val="2"/>
            <w:tcBorders>
              <w:top w:val="single" w:sz="4" w:space="0" w:color="242424"/>
              <w:left w:val="single" w:sz="4" w:space="0" w:color="242424"/>
              <w:bottom w:val="single" w:sz="4" w:space="0" w:color="242424"/>
              <w:right w:val="single" w:sz="4" w:space="0" w:color="242424"/>
            </w:tcBorders>
            <w:vAlign w:val="center"/>
            <w:hideMark/>
          </w:tcPr>
          <w:p w14:paraId="195B8B56" w14:textId="77777777" w:rsidR="00A4250B" w:rsidRPr="00A4250B" w:rsidRDefault="00A4250B" w:rsidP="00A4250B">
            <w:pPr>
              <w:spacing w:afterLines="60" w:after="144" w:line="240" w:lineRule="auto"/>
              <w:rPr>
                <w:rFonts w:ascii="Arial" w:hAnsi="Arial" w:cs="Arial"/>
                <w:szCs w:val="21"/>
              </w:rPr>
            </w:pPr>
            <w:r w:rsidRPr="00A4250B">
              <w:rPr>
                <w:rFonts w:ascii="Arial" w:hAnsi="Arial" w:cs="Arial"/>
                <w:b/>
                <w:szCs w:val="21"/>
              </w:rPr>
              <w:t>Please note:</w:t>
            </w:r>
            <w:r w:rsidRPr="00A4250B">
              <w:rPr>
                <w:rFonts w:ascii="Arial" w:hAnsi="Arial" w:cs="Arial"/>
                <w:szCs w:val="21"/>
              </w:rPr>
              <w:t xml:space="preserve"> </w:t>
            </w:r>
            <w:r w:rsidRPr="00A4250B">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A4250B">
              <w:rPr>
                <w:rFonts w:ascii="Arial" w:hAnsi="Arial" w:cs="Arial"/>
                <w:szCs w:val="21"/>
              </w:rPr>
              <w:t xml:space="preserve"> </w:t>
            </w:r>
          </w:p>
        </w:tc>
      </w:tr>
      <w:tr w:rsidR="00A4250B" w:rsidRPr="00A4250B" w14:paraId="57CFFBA0" w14:textId="77777777" w:rsidTr="0002647A">
        <w:tc>
          <w:tcPr>
            <w:tcW w:w="15304"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7450B8D7" w14:textId="77777777" w:rsidR="00A4250B" w:rsidRPr="00A4250B" w:rsidRDefault="00A4250B" w:rsidP="00A4250B">
            <w:pPr>
              <w:spacing w:afterLines="60" w:after="144" w:line="240" w:lineRule="auto"/>
              <w:rPr>
                <w:rFonts w:ascii="Arial" w:hAnsi="Arial" w:cs="Arial"/>
                <w:b/>
                <w:sz w:val="28"/>
                <w:szCs w:val="28"/>
              </w:rPr>
            </w:pPr>
            <w:r w:rsidRPr="00A4250B">
              <w:rPr>
                <w:rFonts w:ascii="Arial" w:hAnsi="Arial" w:cs="Arial"/>
                <w:b/>
                <w:sz w:val="28"/>
                <w:szCs w:val="28"/>
              </w:rPr>
              <w:t>Thank you for your feedback – we appreciate your time and input.</w:t>
            </w:r>
          </w:p>
        </w:tc>
      </w:tr>
    </w:tbl>
    <w:p w14:paraId="57CAB236" w14:textId="77777777" w:rsidR="00926968" w:rsidRDefault="00926968"/>
    <w:sectPr w:rsidR="00926968" w:rsidSect="00A4250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C334" w14:textId="77777777" w:rsidR="00256200" w:rsidRDefault="00256200" w:rsidP="00256200">
      <w:pPr>
        <w:spacing w:after="0" w:line="240" w:lineRule="auto"/>
      </w:pPr>
      <w:r>
        <w:separator/>
      </w:r>
    </w:p>
  </w:endnote>
  <w:endnote w:type="continuationSeparator" w:id="0">
    <w:p w14:paraId="494B59AE" w14:textId="77777777" w:rsidR="00256200" w:rsidRDefault="00256200" w:rsidP="00256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C0C7C" w14:textId="77777777" w:rsidR="00256200" w:rsidRDefault="00256200" w:rsidP="00256200">
      <w:pPr>
        <w:spacing w:after="0" w:line="240" w:lineRule="auto"/>
      </w:pPr>
      <w:r>
        <w:separator/>
      </w:r>
    </w:p>
  </w:footnote>
  <w:footnote w:type="continuationSeparator" w:id="0">
    <w:p w14:paraId="45AC0C69" w14:textId="77777777" w:rsidR="00256200" w:rsidRDefault="00256200" w:rsidP="002562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42D7F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870DF8"/>
    <w:multiLevelType w:val="hybridMultilevel"/>
    <w:tmpl w:val="2322541C"/>
    <w:lvl w:ilvl="0" w:tplc="242CF554">
      <w:start w:val="4"/>
      <w:numFmt w:val="decimal"/>
      <w:lvlText w:val="%1."/>
      <w:lvlJc w:val="left"/>
      <w:pPr>
        <w:tabs>
          <w:tab w:val="num" w:pos="357"/>
        </w:tabs>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5543ED8"/>
    <w:multiLevelType w:val="hybridMultilevel"/>
    <w:tmpl w:val="4E2445D2"/>
    <w:lvl w:ilvl="0" w:tplc="44722574">
      <w:start w:val="5"/>
      <w:numFmt w:val="decimal"/>
      <w:lvlText w:val="%1."/>
      <w:lvlJc w:val="left"/>
      <w:pPr>
        <w:tabs>
          <w:tab w:val="num" w:pos="357"/>
        </w:tabs>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873F96"/>
    <w:multiLevelType w:val="hybridMultilevel"/>
    <w:tmpl w:val="C9E4BEAA"/>
    <w:lvl w:ilvl="0" w:tplc="D200CA3A">
      <w:start w:val="6"/>
      <w:numFmt w:val="decimal"/>
      <w:lvlText w:val="%1."/>
      <w:lvlJc w:val="left"/>
      <w:pPr>
        <w:tabs>
          <w:tab w:val="num" w:pos="357"/>
        </w:tabs>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9765B46"/>
    <w:multiLevelType w:val="hybridMultilevel"/>
    <w:tmpl w:val="8676DAE2"/>
    <w:lvl w:ilvl="0" w:tplc="72FE0D20">
      <w:start w:val="3"/>
      <w:numFmt w:val="decimal"/>
      <w:lvlText w:val="%1."/>
      <w:lvlJc w:val="left"/>
      <w:pPr>
        <w:tabs>
          <w:tab w:val="num" w:pos="357"/>
        </w:tabs>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F711333"/>
    <w:multiLevelType w:val="multilevel"/>
    <w:tmpl w:val="CE6245D0"/>
    <w:lvl w:ilvl="0">
      <w:start w:val="1"/>
      <w:numFmt w:val="bullet"/>
      <w:pStyle w:val="ListBullet"/>
      <w:lvlText w:val=""/>
      <w:lvlJc w:val="left"/>
      <w:pPr>
        <w:ind w:left="357" w:hanging="357"/>
      </w:pPr>
      <w:rPr>
        <w:rFonts w:ascii="Wingdings" w:hAnsi="Wingdings" w:hint="default"/>
        <w:color w:val="4472C4" w:themeColor="accent1"/>
      </w:rPr>
    </w:lvl>
    <w:lvl w:ilvl="1">
      <w:start w:val="1"/>
      <w:numFmt w:val="bullet"/>
      <w:lvlText w:val="◦"/>
      <w:lvlJc w:val="left"/>
      <w:pPr>
        <w:ind w:left="680" w:hanging="340"/>
      </w:pPr>
      <w:rPr>
        <w:rFonts w:ascii="Segoe UI" w:hAnsi="Segoe UI" w:hint="default"/>
        <w:color w:val="4472C4" w:themeColor="accent1"/>
      </w:rPr>
    </w:lvl>
    <w:lvl w:ilvl="2">
      <w:start w:val="1"/>
      <w:numFmt w:val="bullet"/>
      <w:lvlText w:val="▪"/>
      <w:lvlJc w:val="left"/>
      <w:pPr>
        <w:ind w:left="1021" w:hanging="341"/>
      </w:pPr>
      <w:rPr>
        <w:rFonts w:ascii="Segoe UI" w:hAnsi="Segoe UI" w:hint="default"/>
        <w:color w:val="4472C4" w:themeColor="accent1"/>
      </w:rPr>
    </w:lvl>
    <w:lvl w:ilvl="3">
      <w:start w:val="1"/>
      <w:numFmt w:val="bullet"/>
      <w:lvlText w:val="▫"/>
      <w:lvlJc w:val="left"/>
      <w:pPr>
        <w:ind w:left="1361" w:hanging="340"/>
      </w:pPr>
      <w:rPr>
        <w:rFonts w:ascii="Segoe UI" w:hAnsi="Segoe UI" w:hint="default"/>
        <w:color w:val="4472C4" w:themeColor="accent1"/>
      </w:rPr>
    </w:lvl>
    <w:lvl w:ilvl="4">
      <w:start w:val="1"/>
      <w:numFmt w:val="bullet"/>
      <w:lvlText w:val="‐"/>
      <w:lvlJc w:val="left"/>
      <w:pPr>
        <w:ind w:left="1701" w:hanging="340"/>
      </w:pPr>
      <w:rPr>
        <w:rFonts w:ascii="Times New Roman" w:hAnsi="Times New Roman" w:cs="Times New Roman" w:hint="default"/>
        <w:color w:val="4472C4" w:themeColor="accent1"/>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96D3001"/>
    <w:multiLevelType w:val="hybridMultilevel"/>
    <w:tmpl w:val="A134F618"/>
    <w:lvl w:ilvl="0" w:tplc="809C4E1A">
      <w:start w:val="7"/>
      <w:numFmt w:val="decimal"/>
      <w:lvlText w:val="%1."/>
      <w:lvlJc w:val="left"/>
      <w:pPr>
        <w:tabs>
          <w:tab w:val="num" w:pos="357"/>
        </w:tabs>
        <w:ind w:left="357" w:hanging="357"/>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3092960"/>
    <w:multiLevelType w:val="hybridMultilevel"/>
    <w:tmpl w:val="5E7E81D4"/>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71145491">
    <w:abstractNumId w:val="0"/>
  </w:num>
  <w:num w:numId="2" w16cid:durableId="1783376594">
    <w:abstractNumId w:val="5"/>
  </w:num>
  <w:num w:numId="3" w16cid:durableId="18700531">
    <w:abstractNumId w:val="7"/>
  </w:num>
  <w:num w:numId="4" w16cid:durableId="1775251489">
    <w:abstractNumId w:val="4"/>
  </w:num>
  <w:num w:numId="5" w16cid:durableId="2072969913">
    <w:abstractNumId w:val="1"/>
  </w:num>
  <w:num w:numId="6" w16cid:durableId="324406426">
    <w:abstractNumId w:val="2"/>
  </w:num>
  <w:num w:numId="7" w16cid:durableId="1616522593">
    <w:abstractNumId w:val="3"/>
  </w:num>
  <w:num w:numId="8" w16cid:durableId="2729094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0B"/>
    <w:rsid w:val="00256200"/>
    <w:rsid w:val="00920B71"/>
    <w:rsid w:val="00926968"/>
    <w:rsid w:val="009D5840"/>
    <w:rsid w:val="00A4250B"/>
    <w:rsid w:val="00BA325B"/>
    <w:rsid w:val="00F075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3F2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840"/>
    <w:pPr>
      <w:spacing w:after="220" w:line="228" w:lineRule="auto"/>
    </w:pPr>
    <w:rPr>
      <w:rFonts w:ascii="Calibri" w:hAnsi="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BA325B"/>
    <w:pPr>
      <w:pBdr>
        <w:bottom w:val="single" w:sz="2" w:space="3" w:color="4472C4" w:themeColor="accent1"/>
        <w:between w:val="single" w:sz="2" w:space="1" w:color="A5A5A5" w:themeColor="accent3"/>
      </w:pBdr>
      <w:tabs>
        <w:tab w:val="right" w:pos="10260"/>
      </w:tabs>
      <w:spacing w:before="360" w:after="120" w:line="384" w:lineRule="exact"/>
    </w:pPr>
    <w:rPr>
      <w:rFonts w:eastAsia="Calibri" w:cs="Times New Roman"/>
      <w:b/>
      <w:noProof/>
      <w:color w:val="4472C4" w:themeColor="accent1"/>
      <w:szCs w:val="21"/>
    </w:rPr>
  </w:style>
  <w:style w:type="paragraph" w:styleId="TOC2">
    <w:name w:val="toc 2"/>
    <w:basedOn w:val="Normal"/>
    <w:next w:val="Normal"/>
    <w:uiPriority w:val="39"/>
    <w:qFormat/>
    <w:rsid w:val="00BA325B"/>
    <w:pPr>
      <w:tabs>
        <w:tab w:val="right" w:pos="10260"/>
      </w:tabs>
      <w:spacing w:before="120" w:after="0" w:line="240" w:lineRule="exact"/>
    </w:pPr>
    <w:rPr>
      <w:rFonts w:eastAsia="Calibri" w:cs="Times New Roman"/>
      <w:noProof/>
      <w:szCs w:val="21"/>
    </w:rPr>
  </w:style>
  <w:style w:type="paragraph" w:styleId="TOC3">
    <w:name w:val="toc 3"/>
    <w:basedOn w:val="Normal"/>
    <w:next w:val="Normal"/>
    <w:link w:val="TOC3Char"/>
    <w:uiPriority w:val="39"/>
    <w:qFormat/>
    <w:rsid w:val="00BA325B"/>
    <w:pPr>
      <w:tabs>
        <w:tab w:val="right" w:pos="10260"/>
      </w:tabs>
      <w:spacing w:before="120" w:after="120" w:line="220" w:lineRule="exact"/>
      <w:ind w:left="567"/>
    </w:pPr>
    <w:rPr>
      <w:rFonts w:eastAsia="Calibri" w:cs="Times New Roman"/>
      <w:noProof/>
      <w:szCs w:val="21"/>
    </w:rPr>
  </w:style>
  <w:style w:type="character" w:customStyle="1" w:styleId="TOC3Char">
    <w:name w:val="TOC 3 Char"/>
    <w:basedOn w:val="DefaultParagraphFont"/>
    <w:link w:val="TOC3"/>
    <w:uiPriority w:val="39"/>
    <w:rsid w:val="00BA325B"/>
    <w:rPr>
      <w:rFonts w:eastAsia="Calibri" w:cs="Times New Roman"/>
      <w:noProof/>
      <w:kern w:val="0"/>
      <w:szCs w:val="21"/>
      <w14:ligatures w14:val="none"/>
    </w:rPr>
  </w:style>
  <w:style w:type="paragraph" w:styleId="ListBullet">
    <w:name w:val="List Bullet"/>
    <w:basedOn w:val="Normal"/>
    <w:autoRedefine/>
    <w:uiPriority w:val="1"/>
    <w:qFormat/>
    <w:rsid w:val="00920B71"/>
    <w:pPr>
      <w:numPr>
        <w:numId w:val="2"/>
      </w:numPr>
      <w:spacing w:after="200"/>
    </w:pPr>
  </w:style>
  <w:style w:type="table" w:customStyle="1" w:styleId="TableGrid1">
    <w:name w:val="Table Grid1"/>
    <w:basedOn w:val="TableNormal"/>
    <w:uiPriority w:val="59"/>
    <w:rsid w:val="00A4250B"/>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256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200"/>
    <w:rPr>
      <w:rFonts w:ascii="Calibri" w:hAnsi="Calibri"/>
      <w:kern w:val="0"/>
      <w14:ligatures w14:val="none"/>
    </w:rPr>
  </w:style>
  <w:style w:type="paragraph" w:styleId="Footer">
    <w:name w:val="footer"/>
    <w:basedOn w:val="Normal"/>
    <w:link w:val="FooterChar"/>
    <w:uiPriority w:val="99"/>
    <w:unhideWhenUsed/>
    <w:rsid w:val="00256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200"/>
    <w:rPr>
      <w:rFonts w:ascii="Calibri" w:hAnsi="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consultation@fma.govt.nz"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7" ma:contentTypeDescription="Create a new document." ma:contentTypeScope="" ma:versionID="9745ef08d382bdea57cc2a5144455956">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ce3b3dde6c7de86200fdaa9e5a4e4990"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11;#Operational D7 last modified|e2213b8c-96a7-48bb-bd29-b894f62b2483"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T_x002d_EPMO_x002d_Project_x0020_Phase xmlns="95c678ab-2f69-4358-8a23-c8620c81cae3" xsi:nil="true"/>
    <LivelinkID xmlns="71679b4c-3e8a-47ee-a74d-db941072007f" xsi:nil="true"/>
    <OT_x002d_EPMO_x002d_Document_x0020_Type xmlns="95c678ab-2f69-4358-8a23-c8620c81cae3" xsi:nil="true"/>
    <OT_x002d_Tags_x002d_Document_x0020_Type xmlns="71679b4c-3e8a-47ee-a74d-db941072007f" xsi:nil="true"/>
    <OpenText_x0020_ID xmlns="71679b4c-3e8a-47ee-a74d-db941072007f" xsi:nil="true"/>
    <_dlc_DocId xmlns="71679b4c-3e8a-47ee-a74d-db941072007f">FMA-1706582338-8091</_dlc_DocId>
    <OpenText_x0020_Access_x0020_Group0 xmlns="95c678ab-2f69-4358-8a23-c8620c81cae3" xsi:nil="true"/>
    <n3976c21e6424dd5b36552908f1b1fd8 xmlns="95c678ab-2f69-4358-8a23-c8620c81cae3" xsi:nil="true"/>
    <OpenText_x0020_Path xmlns="71679b4c-3e8a-47ee-a74d-db941072007f" xsi:nil="true"/>
    <OpenText_x0020_Type xmlns="71679b4c-3e8a-47ee-a74d-db941072007f" xsi:nil="true"/>
    <OpenText_x0020_References xmlns="71679b4c-3e8a-47ee-a74d-db941072007f" xsi:nil="true"/>
    <Categories0 xmlns="71679b4c-3e8a-47ee-a74d-db941072007f" xsi:nil="true"/>
    <Owned_x0020_By xmlns="71679b4c-3e8a-47ee-a74d-db941072007f">
      <UserInfo>
        <DisplayName/>
        <AccountId xsi:nil="true"/>
        <AccountType/>
      </UserInfo>
    </Owned_x0020_By>
    <OT_x002d_EPMO_x002d_Role xmlns="95c678ab-2f69-4358-8a23-c8620c81cae3" xsi:nil="true"/>
    <Classifications xmlns="71679b4c-3e8a-47ee-a74d-db941072007f" xsi:nil="true"/>
    <_ExtendedDescription xmlns="http://schemas.microsoft.com/sharepoint/v3" xsi:nil="true"/>
    <OpenText_x0020_Access_x0020_Group xmlns="71679b4c-3e8a-47ee-a74d-db941072007f" xsi:nil="true"/>
    <Security_x0020_Clearance xmlns="71679b4c-3e8a-47ee-a74d-db941072007f" xsi:nil="true"/>
    <_dlc_DocIdUrl xmlns="71679b4c-3e8a-47ee-a74d-db941072007f">
      <Url>https://fmagovtnz.sharepoint.com/teams/ENT-Communications_External/_layouts/15/DocIdRedir.aspx?ID=FMA-1706582338-8091</Url>
      <Description>FMA-1706582338-8091</Description>
    </_dlc_DocIdUrl>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OT_x002d_Website_x0020_Publishing_x002d_Approver xmlns="95c678ab-2f69-4358-8a23-c8620c81cae3">
      <UserInfo>
        <DisplayName>i:0#.f|membership|liam.mason@fma.govt.nz,#i:0#.f|membership|liam.mason@fma.govt.nz,#Liam.Mason@fma.govt.nz,#,#Liam Mason,#,#Evaluation &amp; Oversight,#Executive Director - Evaluation, Oversight &amp; General Counsel</DisplayName>
        <AccountId>64</AccountId>
        <AccountType/>
      </UserInfo>
    </OT_x002d_Website_x0020_Publishing_x002d_Approver>
    <Audit xmlns="71679b4c-3e8a-47ee-a74d-db941072007f" xsi:nil="true"/>
    <lcf76f155ced4ddcb4097134ff3c332f xmlns="95c678ab-2f69-4358-8a23-c8620c81cae3">
      <Terms xmlns="http://schemas.microsoft.com/office/infopath/2007/PartnerControls"/>
    </lcf76f155ced4ddcb4097134ff3c332f>
    <TaxCatchAll xmlns="71679b4c-3e8a-47ee-a74d-db941072007f">
      <Value>4</Value>
    </TaxCatchAll>
    <OT_x002d_Website_x0020_Publishing_x002d_Approval_x0020_Date xmlns="95c678ab-2f69-4358-8a23-c8620c81cae3">2024-04-08T12:00:00+00:00</OT_x002d_Website_x0020_Publishing_x002d_Approval_x0020_Date>
  </documentManagement>
</p:properties>
</file>

<file path=customXml/itemProps1.xml><?xml version="1.0" encoding="utf-8"?>
<ds:datastoreItem xmlns:ds="http://schemas.openxmlformats.org/officeDocument/2006/customXml" ds:itemID="{B4A019B3-C0BE-45A1-B0A5-87893F7CEB82}"/>
</file>

<file path=customXml/itemProps2.xml><?xml version="1.0" encoding="utf-8"?>
<ds:datastoreItem xmlns:ds="http://schemas.openxmlformats.org/officeDocument/2006/customXml" ds:itemID="{38F29334-5AA8-49E3-808D-B1766D9828B7}"/>
</file>

<file path=customXml/itemProps3.xml><?xml version="1.0" encoding="utf-8"?>
<ds:datastoreItem xmlns:ds="http://schemas.openxmlformats.org/officeDocument/2006/customXml" ds:itemID="{F1EA50B9-0835-4C02-A45C-B0E2F7819F2F}"/>
</file>

<file path=customXml/itemProps4.xml><?xml version="1.0" encoding="utf-8"?>
<ds:datastoreItem xmlns:ds="http://schemas.openxmlformats.org/officeDocument/2006/customXml" ds:itemID="{D5544235-3ADF-4A2C-B843-6CD4D3A7CC70}"/>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2024-04-09T22:24:00Z</dcterms:created>
  <dcterms:modified xsi:type="dcterms:W3CDTF">2024-04-09T22:24:00Z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Name">
    <vt:lpwstr>IN CONFIDENCE GENERAL</vt:lpwstr>
  </property>
  <property fmtid="{D5CDD505-2E9C-101B-9397-08002B2CF9AE}" pid="3" name="MediaServiceImageTags">
    <vt:lpwstr/>
  </property>
  <property fmtid="{D5CDD505-2E9C-101B-9397-08002B2CF9AE}" pid="4" name="ContentTypeId">
    <vt:lpwstr>0x0101004B2F8ADA49366D41B123B8C12D9DACD0</vt:lpwstr>
  </property>
  <property fmtid="{D5CDD505-2E9C-101B-9397-08002B2CF9AE}" pid="5" name="MSIP_Label_fc5e251b-6f3a-418c-b82d-5b3a9262fefa_Enabled">
    <vt:lpwstr>true</vt:lpwstr>
  </property>
  <property fmtid="{D5CDD505-2E9C-101B-9397-08002B2CF9AE}" pid="6" name="MSIP_Label_fc5e251b-6f3a-418c-b82d-5b3a9262fefa_ActionId">
    <vt:lpwstr>882ffe92-f867-4301-8448-030624caa925</vt:lpwstr>
  </property>
  <property fmtid="{D5CDD505-2E9C-101B-9397-08002B2CF9AE}" pid="7" name="Disposal_Authority">
    <vt:lpwstr>4;#Retain Forever|fb0ab7a7-7bac-492f-9160-6a8c45205ecb</vt:lpwstr>
  </property>
  <property fmtid="{D5CDD505-2E9C-101B-9397-08002B2CF9AE}" pid="8" name="MSIP_Label_fc5e251b-6f3a-418c-b82d-5b3a9262fefa_SetDate">
    <vt:lpwstr>2024-04-09T22:24:21Z</vt:lpwstr>
  </property>
  <property fmtid="{D5CDD505-2E9C-101B-9397-08002B2CF9AE}" pid="9" name="MSIP_Label_fc5e251b-6f3a-418c-b82d-5b3a9262fefa_ContentBits">
    <vt:lpwstr>0</vt:lpwstr>
  </property>
  <property fmtid="{D5CDD505-2E9C-101B-9397-08002B2CF9AE}" pid="10" name="MSIP_Label_fc5e251b-6f3a-418c-b82d-5b3a9262fefa_SiteId">
    <vt:lpwstr>bd831b0c-3781-40ec-801e-5dfba266decf</vt:lpwstr>
  </property>
  <property fmtid="{D5CDD505-2E9C-101B-9397-08002B2CF9AE}" pid="11" name="_dlc_DocIdItemGuid">
    <vt:lpwstr>8a9e84f2-2ddc-4a40-a394-902688dcf080</vt:lpwstr>
  </property>
  <property fmtid="{D5CDD505-2E9C-101B-9397-08002B2CF9AE}" pid="12" name="MSIP_Label_fc5e251b-6f3a-418c-b82d-5b3a9262fefa_Method">
    <vt:lpwstr>Standard</vt:lpwstr>
  </property>
</Properties>
</file>